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C7621">
        <w:rPr>
          <w:b/>
          <w:bCs/>
          <w:color w:val="000000"/>
          <w:kern w:val="24"/>
        </w:rPr>
        <w:t xml:space="preserve">UCHWAŁA  nr </w:t>
      </w:r>
      <w:r w:rsidR="001E7831" w:rsidRPr="003C7621">
        <w:rPr>
          <w:b/>
          <w:bCs/>
          <w:color w:val="000000"/>
          <w:kern w:val="24"/>
        </w:rPr>
        <w:t>1</w:t>
      </w:r>
      <w:r w:rsidR="003C5387" w:rsidRPr="003C7621">
        <w:rPr>
          <w:b/>
          <w:bCs/>
          <w:color w:val="000000"/>
          <w:kern w:val="24"/>
        </w:rPr>
        <w:t>/20</w:t>
      </w:r>
      <w:r w:rsidR="00992457" w:rsidRPr="003C7621">
        <w:rPr>
          <w:b/>
          <w:bCs/>
          <w:color w:val="000000"/>
          <w:kern w:val="24"/>
        </w:rPr>
        <w:t>2</w:t>
      </w:r>
      <w:r w:rsidR="001E7831" w:rsidRPr="003C7621">
        <w:rPr>
          <w:b/>
          <w:bCs/>
          <w:color w:val="000000"/>
          <w:kern w:val="24"/>
        </w:rPr>
        <w:t>4</w:t>
      </w:r>
      <w:r w:rsidRPr="003C7621">
        <w:rPr>
          <w:b/>
          <w:bCs/>
          <w:color w:val="000000"/>
          <w:kern w:val="24"/>
        </w:rPr>
        <w:t>/20</w:t>
      </w:r>
      <w:r w:rsidR="00992457" w:rsidRPr="003C7621">
        <w:rPr>
          <w:b/>
          <w:bCs/>
          <w:color w:val="000000"/>
          <w:kern w:val="24"/>
        </w:rPr>
        <w:t>2</w:t>
      </w:r>
      <w:r w:rsidR="001E7831" w:rsidRPr="003C7621">
        <w:rPr>
          <w:b/>
          <w:bCs/>
          <w:color w:val="000000"/>
          <w:kern w:val="24"/>
        </w:rPr>
        <w:t>5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C7621">
        <w:rPr>
          <w:b/>
          <w:bCs/>
          <w:color w:val="000000"/>
          <w:kern w:val="24"/>
        </w:rPr>
        <w:t>Rady Pedagogicznej</w:t>
      </w:r>
      <w:r w:rsidRPr="003C7621">
        <w:rPr>
          <w:b/>
        </w:rPr>
        <w:t xml:space="preserve"> </w:t>
      </w:r>
      <w:r w:rsidRPr="003C7621">
        <w:rPr>
          <w:b/>
          <w:bCs/>
          <w:color w:val="000000"/>
          <w:kern w:val="24"/>
        </w:rPr>
        <w:t>Szkoły Podstawowej im. Marii Konopnickiej w Gozdowie</w:t>
      </w:r>
    </w:p>
    <w:p w:rsidR="00894ABF" w:rsidRPr="003C7621" w:rsidRDefault="00894ABF" w:rsidP="00894ABF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C7621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1E7831" w:rsidRPr="003C7621">
        <w:rPr>
          <w:rFonts w:ascii="Times New Roman" w:hAnsi="Times New Roman"/>
          <w:b/>
          <w:bCs/>
          <w:sz w:val="24"/>
          <w:szCs w:val="24"/>
        </w:rPr>
        <w:t>28 sierpnia</w:t>
      </w:r>
      <w:r w:rsidRPr="003C7621">
        <w:rPr>
          <w:rFonts w:ascii="Times New Roman" w:hAnsi="Times New Roman"/>
          <w:b/>
          <w:sz w:val="24"/>
          <w:szCs w:val="24"/>
        </w:rPr>
        <w:t xml:space="preserve"> </w:t>
      </w:r>
      <w:r w:rsidR="000539F8" w:rsidRPr="003C7621">
        <w:rPr>
          <w:rFonts w:ascii="Times New Roman" w:hAnsi="Times New Roman"/>
          <w:b/>
          <w:bCs/>
          <w:sz w:val="24"/>
          <w:szCs w:val="24"/>
        </w:rPr>
        <w:t>202</w:t>
      </w:r>
      <w:r w:rsidR="001E7831" w:rsidRPr="003C7621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3C7621">
        <w:rPr>
          <w:rFonts w:ascii="Times New Roman" w:hAnsi="Times New Roman"/>
          <w:b/>
          <w:bCs/>
          <w:sz w:val="24"/>
          <w:szCs w:val="24"/>
        </w:rPr>
        <w:t>roku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kern w:val="24"/>
        </w:rPr>
      </w:pPr>
      <w:r w:rsidRPr="003C7621">
        <w:rPr>
          <w:b/>
          <w:bCs/>
          <w:color w:val="000000"/>
          <w:kern w:val="24"/>
        </w:rPr>
        <w:t>w sprawie ustalenia sposobu wykorzystania wyników nadzoru pedagogicznego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</w:rPr>
      </w:pPr>
    </w:p>
    <w:p w:rsidR="00DB6EC5" w:rsidRPr="003C7621" w:rsidRDefault="00DB6EC5" w:rsidP="00DB6EC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C7621">
        <w:rPr>
          <w:rFonts w:ascii="Times New Roman" w:hAnsi="Times New Roman"/>
          <w:color w:val="000000"/>
          <w:sz w:val="24"/>
          <w:szCs w:val="24"/>
        </w:rPr>
        <w:t xml:space="preserve">Na podstawie art. 70 ust.1 pkt. 6  Ustawy z dnia 14 grudnia 2016 r. Prawo oświatowe </w:t>
      </w:r>
      <w:r w:rsidR="00894ABF" w:rsidRPr="003C7621">
        <w:rPr>
          <w:rFonts w:ascii="Times New Roman" w:hAnsi="Times New Roman"/>
          <w:kern w:val="24"/>
          <w:sz w:val="24"/>
          <w:szCs w:val="24"/>
        </w:rPr>
        <w:t>(Dz. U. z 202</w:t>
      </w:r>
      <w:r w:rsidR="00313DEC" w:rsidRPr="003C7621">
        <w:rPr>
          <w:rFonts w:ascii="Times New Roman" w:hAnsi="Times New Roman"/>
          <w:kern w:val="24"/>
          <w:sz w:val="24"/>
          <w:szCs w:val="24"/>
        </w:rPr>
        <w:t>4</w:t>
      </w:r>
      <w:r w:rsidR="00894ABF" w:rsidRPr="003C7621">
        <w:rPr>
          <w:rFonts w:ascii="Times New Roman" w:hAnsi="Times New Roman"/>
          <w:kern w:val="24"/>
          <w:sz w:val="24"/>
          <w:szCs w:val="24"/>
        </w:rPr>
        <w:t xml:space="preserve">r. poz. </w:t>
      </w:r>
      <w:r w:rsidR="00313DEC" w:rsidRPr="003C7621">
        <w:rPr>
          <w:rFonts w:ascii="Times New Roman" w:hAnsi="Times New Roman"/>
          <w:kern w:val="24"/>
          <w:sz w:val="24"/>
          <w:szCs w:val="24"/>
        </w:rPr>
        <w:t>737</w:t>
      </w:r>
      <w:r w:rsidR="00894ABF" w:rsidRPr="003C7621">
        <w:rPr>
          <w:rFonts w:ascii="Times New Roman" w:hAnsi="Times New Roman"/>
          <w:kern w:val="24"/>
          <w:sz w:val="24"/>
          <w:szCs w:val="24"/>
        </w:rPr>
        <w:t>)</w:t>
      </w:r>
      <w:r w:rsidR="00894ABF" w:rsidRPr="003C7621">
        <w:rPr>
          <w:rFonts w:ascii="Times New Roman" w:hAnsi="Times New Roman"/>
          <w:sz w:val="24"/>
          <w:szCs w:val="24"/>
        </w:rPr>
        <w:t xml:space="preserve">  </w:t>
      </w:r>
      <w:r w:rsidRPr="003C7621">
        <w:rPr>
          <w:rFonts w:ascii="Times New Roman" w:hAnsi="Times New Roman"/>
          <w:color w:val="000000"/>
          <w:sz w:val="24"/>
          <w:szCs w:val="24"/>
        </w:rPr>
        <w:t>uchwala się co następuje: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3C7621">
        <w:rPr>
          <w:b/>
          <w:color w:val="000000"/>
          <w:kern w:val="24"/>
        </w:rPr>
        <w:t>§ 1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3C7621">
        <w:rPr>
          <w:color w:val="000000"/>
          <w:kern w:val="24"/>
        </w:rPr>
        <w:t>Rada Pedagogiczna Szkoły Podstawowej w Gozdowie podjęła uchwałę w sprawie sposobu</w:t>
      </w:r>
      <w:r w:rsidRPr="003C7621">
        <w:rPr>
          <w:color w:val="000000"/>
        </w:rPr>
        <w:t xml:space="preserve"> </w:t>
      </w:r>
      <w:r w:rsidRPr="003C7621">
        <w:rPr>
          <w:color w:val="000000"/>
          <w:kern w:val="24"/>
        </w:rPr>
        <w:t xml:space="preserve">wykorzystania </w:t>
      </w:r>
      <w:r w:rsidR="003C5387" w:rsidRPr="003C7621">
        <w:rPr>
          <w:color w:val="000000"/>
          <w:kern w:val="24"/>
        </w:rPr>
        <w:t xml:space="preserve">wyników nadzoru pedagogicznego </w:t>
      </w:r>
      <w:r w:rsidRPr="003C7621">
        <w:rPr>
          <w:color w:val="000000"/>
          <w:kern w:val="24"/>
        </w:rPr>
        <w:t>w celu doskonalenia pracy Szkoły Podstawowej w Gozdowie.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3C7621">
        <w:rPr>
          <w:b/>
          <w:color w:val="000000"/>
          <w:kern w:val="24"/>
        </w:rPr>
        <w:t>§ 2</w:t>
      </w:r>
    </w:p>
    <w:p w:rsidR="00DB6EC5" w:rsidRPr="003C7621" w:rsidRDefault="00DB6EC5" w:rsidP="003C5387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3C7621">
        <w:rPr>
          <w:color w:val="000000"/>
          <w:kern w:val="24"/>
        </w:rPr>
        <w:t>Sposoby</w:t>
      </w:r>
      <w:r w:rsidRPr="003C7621">
        <w:rPr>
          <w:color w:val="000000"/>
        </w:rPr>
        <w:t xml:space="preserve"> </w:t>
      </w:r>
      <w:r w:rsidRPr="003C7621">
        <w:rPr>
          <w:color w:val="000000"/>
          <w:kern w:val="24"/>
        </w:rPr>
        <w:t xml:space="preserve">wykorzystania wyników nadzoru pedagogicznego w celu doskonalenia pracy Szkoły Podstawowej w Gozdowie </w:t>
      </w:r>
      <w:r w:rsidR="000539F8" w:rsidRPr="003C7621">
        <w:t>stanowi</w:t>
      </w:r>
      <w:r w:rsidRPr="003C7621">
        <w:t xml:space="preserve"> </w:t>
      </w:r>
      <w:r w:rsidRPr="003C7621">
        <w:rPr>
          <w:i/>
        </w:rPr>
        <w:t>załącznik nr 1</w:t>
      </w:r>
      <w:r w:rsidRPr="003C7621">
        <w:t xml:space="preserve"> do niniejszej uchwały.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3C7621">
        <w:rPr>
          <w:b/>
          <w:color w:val="000000"/>
          <w:kern w:val="24"/>
        </w:rPr>
        <w:t>§ 3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3C7621">
        <w:rPr>
          <w:color w:val="000000"/>
          <w:kern w:val="24"/>
        </w:rPr>
        <w:t>Wykonanie uchwały powierza się Dyrektorowi Szkoły.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3C7621">
        <w:rPr>
          <w:b/>
          <w:color w:val="000000"/>
          <w:kern w:val="24"/>
        </w:rPr>
        <w:t>§ 4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3C7621">
        <w:rPr>
          <w:color w:val="000000"/>
          <w:kern w:val="24"/>
        </w:rPr>
        <w:t>Uchwała wchodzi</w:t>
      </w:r>
      <w:r w:rsidR="003C5387" w:rsidRPr="003C7621">
        <w:rPr>
          <w:color w:val="000000"/>
          <w:kern w:val="24"/>
        </w:rPr>
        <w:t xml:space="preserve"> w życie z dniem </w:t>
      </w:r>
      <w:r w:rsidR="001509F5" w:rsidRPr="003C7621">
        <w:rPr>
          <w:color w:val="000000"/>
          <w:kern w:val="24"/>
        </w:rPr>
        <w:t>podjęcia.</w:t>
      </w: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DB6EC5" w:rsidRPr="003C7621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3C7621">
        <w:rPr>
          <w:color w:val="000000"/>
          <w:kern w:val="24"/>
        </w:rPr>
        <w:t>Przewodniczący Rady Pedagogicznej</w:t>
      </w:r>
    </w:p>
    <w:p w:rsidR="0059537E" w:rsidRPr="003C7621" w:rsidRDefault="00B35C21" w:rsidP="00B35C21">
      <w:pPr>
        <w:pStyle w:val="NormalnyWeb"/>
        <w:kinsoku w:val="0"/>
        <w:overflowPunct w:val="0"/>
        <w:spacing w:before="0" w:beforeAutospacing="0" w:after="0" w:afterAutospacing="0" w:line="360" w:lineRule="auto"/>
        <w:ind w:left="5664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Lidia Malinowska</w:t>
      </w:r>
    </w:p>
    <w:p w:rsidR="00590836" w:rsidRPr="003C7621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Pr="003C7621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Pr="003C7621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Pr="003C7621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Pr="003C7621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DB6EC5" w:rsidRPr="003C7621" w:rsidRDefault="00DB6EC5" w:rsidP="000D7EDA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</w:p>
    <w:p w:rsidR="002D5B97" w:rsidRPr="003C7621" w:rsidRDefault="00DB6EC5" w:rsidP="002D5B97">
      <w:pPr>
        <w:pStyle w:val="NormalnyWeb"/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i/>
          <w:color w:val="000000"/>
          <w:kern w:val="24"/>
        </w:rPr>
      </w:pPr>
      <w:r w:rsidRPr="003C7621">
        <w:rPr>
          <w:i/>
        </w:rPr>
        <w:lastRenderedPageBreak/>
        <w:t>Załącznik nr 1</w:t>
      </w:r>
      <w:r w:rsidR="002D5B97" w:rsidRPr="003C7621">
        <w:rPr>
          <w:i/>
        </w:rPr>
        <w:t xml:space="preserve"> </w:t>
      </w:r>
      <w:r w:rsidRPr="003C7621">
        <w:rPr>
          <w:i/>
        </w:rPr>
        <w:t xml:space="preserve">do Uchwały nr </w:t>
      </w:r>
      <w:r w:rsidR="00313DEC" w:rsidRPr="003C7621">
        <w:rPr>
          <w:i/>
        </w:rPr>
        <w:t>1</w:t>
      </w:r>
      <w:r w:rsidR="003C5387" w:rsidRPr="003C7621">
        <w:rPr>
          <w:i/>
        </w:rPr>
        <w:t>/20</w:t>
      </w:r>
      <w:r w:rsidR="000D7EDA" w:rsidRPr="003C7621">
        <w:rPr>
          <w:i/>
        </w:rPr>
        <w:t>2</w:t>
      </w:r>
      <w:r w:rsidR="00313DEC" w:rsidRPr="003C7621">
        <w:rPr>
          <w:i/>
        </w:rPr>
        <w:t>4</w:t>
      </w:r>
      <w:r w:rsidRPr="003C7621">
        <w:rPr>
          <w:i/>
        </w:rPr>
        <w:t>/</w:t>
      </w:r>
      <w:r w:rsidR="003C5387" w:rsidRPr="003C7621">
        <w:rPr>
          <w:i/>
        </w:rPr>
        <w:t>20</w:t>
      </w:r>
      <w:r w:rsidR="0078190C" w:rsidRPr="003C7621">
        <w:rPr>
          <w:i/>
        </w:rPr>
        <w:t>2</w:t>
      </w:r>
      <w:r w:rsidR="00313DEC" w:rsidRPr="003C7621">
        <w:rPr>
          <w:i/>
        </w:rPr>
        <w:t>5</w:t>
      </w:r>
      <w:r w:rsidR="002D5B97" w:rsidRPr="003C7621">
        <w:rPr>
          <w:i/>
        </w:rPr>
        <w:br/>
      </w:r>
      <w:r w:rsidRPr="003C7621">
        <w:rPr>
          <w:i/>
        </w:rPr>
        <w:t>R</w:t>
      </w:r>
      <w:r w:rsidR="002D5B97" w:rsidRPr="003C7621">
        <w:rPr>
          <w:i/>
        </w:rPr>
        <w:t xml:space="preserve">ady </w:t>
      </w:r>
      <w:r w:rsidRPr="003C7621">
        <w:rPr>
          <w:i/>
        </w:rPr>
        <w:t>P</w:t>
      </w:r>
      <w:r w:rsidR="002D5B97" w:rsidRPr="003C7621">
        <w:rPr>
          <w:i/>
        </w:rPr>
        <w:t>edagogicznej</w:t>
      </w:r>
      <w:r w:rsidRPr="003C7621">
        <w:rPr>
          <w:i/>
        </w:rPr>
        <w:t xml:space="preserve"> </w:t>
      </w:r>
      <w:r w:rsidR="00990D03" w:rsidRPr="003C7621">
        <w:rPr>
          <w:i/>
        </w:rPr>
        <w:t>Szkoły P</w:t>
      </w:r>
      <w:r w:rsidR="002D5B97" w:rsidRPr="003C7621">
        <w:rPr>
          <w:i/>
        </w:rPr>
        <w:t xml:space="preserve">odstawowej im. Marii Konopnickiej </w:t>
      </w:r>
      <w:r w:rsidR="002D5B97" w:rsidRPr="003C7621">
        <w:rPr>
          <w:i/>
        </w:rPr>
        <w:br/>
        <w:t xml:space="preserve">w Gozdowie </w:t>
      </w:r>
      <w:r w:rsidRPr="003C7621">
        <w:rPr>
          <w:i/>
        </w:rPr>
        <w:t xml:space="preserve">z dnia </w:t>
      </w:r>
      <w:r w:rsidR="00590836" w:rsidRPr="003C7621">
        <w:rPr>
          <w:i/>
        </w:rPr>
        <w:t>2</w:t>
      </w:r>
      <w:r w:rsidR="00313DEC" w:rsidRPr="003C7621">
        <w:rPr>
          <w:i/>
        </w:rPr>
        <w:t>8</w:t>
      </w:r>
      <w:r w:rsidRPr="003C7621">
        <w:rPr>
          <w:i/>
        </w:rPr>
        <w:t xml:space="preserve"> sierpnia 20</w:t>
      </w:r>
      <w:r w:rsidR="000D7EDA" w:rsidRPr="003C7621">
        <w:rPr>
          <w:i/>
        </w:rPr>
        <w:t>2</w:t>
      </w:r>
      <w:r w:rsidR="00313DEC" w:rsidRPr="003C7621">
        <w:rPr>
          <w:i/>
        </w:rPr>
        <w:t>4</w:t>
      </w:r>
      <w:r w:rsidRPr="003C7621">
        <w:rPr>
          <w:i/>
        </w:rPr>
        <w:t>r.</w:t>
      </w:r>
      <w:r w:rsidR="002D5B97" w:rsidRPr="003C7621">
        <w:rPr>
          <w:i/>
        </w:rPr>
        <w:t xml:space="preserve"> </w:t>
      </w:r>
      <w:r w:rsidR="002D5B97" w:rsidRPr="003C7621">
        <w:rPr>
          <w:bCs/>
          <w:i/>
          <w:color w:val="000000"/>
          <w:kern w:val="24"/>
        </w:rPr>
        <w:t xml:space="preserve">w sprawie ustalenia sposobu </w:t>
      </w:r>
      <w:r w:rsidR="002D5B97" w:rsidRPr="003C7621">
        <w:rPr>
          <w:bCs/>
          <w:i/>
          <w:color w:val="000000"/>
          <w:kern w:val="24"/>
        </w:rPr>
        <w:br/>
        <w:t>wykorzystania wyników nadzoru pedagogicznego</w:t>
      </w:r>
    </w:p>
    <w:p w:rsidR="00990D03" w:rsidRPr="003C7621" w:rsidRDefault="00990D03" w:rsidP="00990D03">
      <w:pPr>
        <w:pStyle w:val="NormalnyWeb"/>
        <w:kinsoku w:val="0"/>
        <w:overflowPunct w:val="0"/>
        <w:spacing w:before="0" w:beforeAutospacing="0" w:after="0" w:line="360" w:lineRule="auto"/>
        <w:jc w:val="center"/>
        <w:textAlignment w:val="baseline"/>
        <w:rPr>
          <w:b/>
          <w:color w:val="000000"/>
          <w:kern w:val="24"/>
        </w:rPr>
      </w:pPr>
    </w:p>
    <w:p w:rsidR="003C7621" w:rsidRPr="003C7621" w:rsidRDefault="003C7621" w:rsidP="003C7621">
      <w:pPr>
        <w:jc w:val="both"/>
        <w:rPr>
          <w:rFonts w:ascii="Times New Roman" w:hAnsi="Times New Roman"/>
          <w:b/>
          <w:sz w:val="24"/>
          <w:szCs w:val="24"/>
        </w:rPr>
      </w:pPr>
      <w:r w:rsidRPr="003C7621">
        <w:rPr>
          <w:rFonts w:ascii="Times New Roman" w:hAnsi="Times New Roman"/>
          <w:b/>
          <w:sz w:val="24"/>
          <w:szCs w:val="24"/>
        </w:rPr>
        <w:t>Wnioski z nadzoru pedagogicznego sprawowanego w szkole w roku szkolnym 2023/2024:</w:t>
      </w:r>
    </w:p>
    <w:p w:rsidR="003C7621" w:rsidRPr="003C7621" w:rsidRDefault="003C7621" w:rsidP="003C7621">
      <w:pPr>
        <w:pStyle w:val="menfon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C7621">
        <w:rPr>
          <w:rFonts w:ascii="Times New Roman" w:hAnsi="Times New Roman" w:cs="Times New Roman"/>
        </w:rPr>
        <w:t xml:space="preserve">W niektórych przypadkach, na podstawie obserwacji zajęć i wglądu w prace uczniów, zauważono brak </w:t>
      </w:r>
      <w:r w:rsidRPr="003C7621">
        <w:rPr>
          <w:rFonts w:ascii="Times New Roman" w:hAnsi="Times New Roman" w:cs="Times New Roman"/>
          <w:iCs/>
          <w:lang w:eastAsia="ar-SA"/>
        </w:rPr>
        <w:t>dostosowywania metod i formy pracy do indywidualnych potrzeb uczniów.</w:t>
      </w:r>
    </w:p>
    <w:p w:rsidR="003C7621" w:rsidRPr="003C7621" w:rsidRDefault="003C7621" w:rsidP="003C7621">
      <w:pPr>
        <w:pStyle w:val="Akapitzlist"/>
        <w:widowControl w:val="0"/>
        <w:numPr>
          <w:ilvl w:val="0"/>
          <w:numId w:val="41"/>
        </w:numPr>
        <w:suppressLineNumbers/>
        <w:suppressAutoHyphens/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C7621">
        <w:rPr>
          <w:rFonts w:ascii="Times New Roman" w:hAnsi="Times New Roman"/>
          <w:iCs/>
          <w:sz w:val="24"/>
          <w:szCs w:val="24"/>
          <w:lang w:eastAsia="ar-SA"/>
        </w:rPr>
        <w:t xml:space="preserve">Widoczna jest poprawa dotycząca </w:t>
      </w:r>
      <w:proofErr w:type="spellStart"/>
      <w:r w:rsidRPr="003C7621">
        <w:rPr>
          <w:rFonts w:ascii="Times New Roman" w:hAnsi="Times New Roman"/>
          <w:iCs/>
          <w:sz w:val="24"/>
          <w:szCs w:val="24"/>
          <w:lang w:eastAsia="ar-SA"/>
        </w:rPr>
        <w:t>zachowań</w:t>
      </w:r>
      <w:proofErr w:type="spellEnd"/>
      <w:r w:rsidRPr="003C7621">
        <w:rPr>
          <w:rFonts w:ascii="Times New Roman" w:hAnsi="Times New Roman"/>
          <w:iCs/>
          <w:sz w:val="24"/>
          <w:szCs w:val="24"/>
          <w:lang w:eastAsia="ar-SA"/>
        </w:rPr>
        <w:t xml:space="preserve"> agresywnych,  używania przez uczniów wulgaryzmów, </w:t>
      </w:r>
      <w:proofErr w:type="spellStart"/>
      <w:r w:rsidRPr="003C7621">
        <w:rPr>
          <w:rFonts w:ascii="Times New Roman" w:hAnsi="Times New Roman"/>
          <w:iCs/>
          <w:sz w:val="24"/>
          <w:szCs w:val="24"/>
          <w:lang w:eastAsia="ar-SA"/>
        </w:rPr>
        <w:t>hejtowania</w:t>
      </w:r>
      <w:proofErr w:type="spellEnd"/>
      <w:r w:rsidRPr="003C7621">
        <w:rPr>
          <w:rFonts w:ascii="Times New Roman" w:hAnsi="Times New Roman"/>
          <w:iCs/>
          <w:sz w:val="24"/>
          <w:szCs w:val="24"/>
          <w:lang w:eastAsia="ar-SA"/>
        </w:rPr>
        <w:t xml:space="preserve">, braku kultury osobistej. </w:t>
      </w:r>
      <w:r w:rsidRPr="003C7621">
        <w:rPr>
          <w:rFonts w:ascii="Times New Roman" w:hAnsi="Times New Roman"/>
          <w:sz w:val="24"/>
          <w:szCs w:val="24"/>
        </w:rPr>
        <w:t xml:space="preserve"> </w:t>
      </w:r>
    </w:p>
    <w:p w:rsidR="003C7621" w:rsidRPr="003C7621" w:rsidRDefault="003C7621" w:rsidP="003C7621">
      <w:pPr>
        <w:pStyle w:val="menfon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C7621">
        <w:rPr>
          <w:rFonts w:ascii="Times New Roman" w:hAnsi="Times New Roman" w:cs="Times New Roman"/>
        </w:rPr>
        <w:t>Zmniejszyła się absencja uczniów w szkole.</w:t>
      </w:r>
    </w:p>
    <w:p w:rsidR="003C7621" w:rsidRPr="003C7621" w:rsidRDefault="003C7621" w:rsidP="003C7621">
      <w:pPr>
        <w:pStyle w:val="menfon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C7621">
        <w:rPr>
          <w:rFonts w:ascii="Times New Roman" w:hAnsi="Times New Roman" w:cs="Times New Roman"/>
        </w:rPr>
        <w:t>Nadal dostrzega się słabą motywację uczniów do nauki.</w:t>
      </w:r>
    </w:p>
    <w:p w:rsidR="003C7621" w:rsidRPr="003C7621" w:rsidRDefault="003C7621" w:rsidP="003C7621">
      <w:pPr>
        <w:pStyle w:val="menfon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C7621">
        <w:rPr>
          <w:rFonts w:ascii="Times New Roman" w:hAnsi="Times New Roman" w:cs="Times New Roman"/>
        </w:rPr>
        <w:t xml:space="preserve">Nauczyciele w małym zakresie  wykorzystywali pomoce dydaktyczne z </w:t>
      </w:r>
      <w:r w:rsidRPr="003C7621">
        <w:rPr>
          <w:rFonts w:ascii="Times New Roman" w:hAnsi="Times New Roman" w:cs="Times New Roman"/>
          <w:shd w:val="clear" w:color="auto" w:fill="FFFFFF"/>
        </w:rPr>
        <w:t>programu „Laboratoria przyszłości” oraz mało zajęć poświęcili na naukę umiejętności programowania w klasach I – VIII.</w:t>
      </w:r>
    </w:p>
    <w:p w:rsidR="003C7621" w:rsidRPr="003C7621" w:rsidRDefault="003C7621" w:rsidP="003C7621">
      <w:pPr>
        <w:pStyle w:val="menfon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C7621">
        <w:rPr>
          <w:rFonts w:ascii="Times New Roman" w:hAnsi="Times New Roman" w:cs="Times New Roman"/>
          <w:shd w:val="clear" w:color="auto" w:fill="FFFFFF"/>
        </w:rPr>
        <w:t>W związku z niemożliwością zadawania pisemnych prac domowych należy podnieść efektywność zajęć.</w:t>
      </w:r>
    </w:p>
    <w:p w:rsidR="003C7621" w:rsidRPr="003C7621" w:rsidRDefault="003C7621" w:rsidP="003C7621">
      <w:pPr>
        <w:pStyle w:val="Akapitzlist"/>
        <w:widowControl w:val="0"/>
        <w:numPr>
          <w:ilvl w:val="0"/>
          <w:numId w:val="41"/>
        </w:numPr>
        <w:suppressLineNumbers/>
        <w:suppressAutoHyphens/>
        <w:snapToGrid w:val="0"/>
        <w:jc w:val="both"/>
        <w:rPr>
          <w:rFonts w:ascii="Times New Roman" w:hAnsi="Times New Roman"/>
          <w:sz w:val="24"/>
          <w:szCs w:val="24"/>
        </w:rPr>
      </w:pPr>
      <w:r w:rsidRPr="003C7621">
        <w:rPr>
          <w:rFonts w:ascii="Times New Roman" w:hAnsi="Times New Roman"/>
          <w:sz w:val="24"/>
          <w:szCs w:val="24"/>
        </w:rPr>
        <w:t>Na podstawie obserwacji i w ocenie dyrektora g</w:t>
      </w:r>
      <w:r w:rsidRPr="003C7621">
        <w:rPr>
          <w:rFonts w:ascii="Times New Roman" w:hAnsi="Times New Roman"/>
          <w:kern w:val="3"/>
          <w:sz w:val="24"/>
          <w:szCs w:val="24"/>
          <w:lang w:eastAsia="zh-CN"/>
        </w:rPr>
        <w:t>odzina dostępności realizowana przez nauczycieli  nie przyniosła oczekiwanych efektów w  odniesieniu do ucznia.</w:t>
      </w:r>
    </w:p>
    <w:p w:rsidR="003C7621" w:rsidRPr="003C7621" w:rsidRDefault="003C7621" w:rsidP="003C7621">
      <w:pPr>
        <w:pStyle w:val="Akapitzlist"/>
        <w:widowControl w:val="0"/>
        <w:numPr>
          <w:ilvl w:val="0"/>
          <w:numId w:val="41"/>
        </w:numPr>
        <w:suppressLineNumbers/>
        <w:suppressAutoHyphens/>
        <w:snapToGrid w:val="0"/>
        <w:jc w:val="both"/>
        <w:rPr>
          <w:rFonts w:ascii="Times New Roman" w:hAnsi="Times New Roman"/>
          <w:sz w:val="24"/>
          <w:szCs w:val="24"/>
        </w:rPr>
      </w:pPr>
      <w:r w:rsidRPr="003C7621">
        <w:rPr>
          <w:rFonts w:ascii="Times New Roman" w:hAnsi="Times New Roman"/>
          <w:kern w:val="3"/>
          <w:sz w:val="24"/>
          <w:szCs w:val="24"/>
          <w:lang w:eastAsia="zh-CN"/>
        </w:rPr>
        <w:t>Wzmocnić edukację zdrowotną w szkole – zdrowe odżywianie, rozwijanie sprawności i aktywności fizycznej.</w:t>
      </w:r>
    </w:p>
    <w:p w:rsidR="003C7621" w:rsidRPr="003C7621" w:rsidRDefault="003C7621" w:rsidP="003C7621">
      <w:pPr>
        <w:pStyle w:val="Akapitzlist"/>
        <w:widowControl w:val="0"/>
        <w:numPr>
          <w:ilvl w:val="0"/>
          <w:numId w:val="41"/>
        </w:numPr>
        <w:suppressLineNumbers/>
        <w:suppressAutoHyphens/>
        <w:snapToGrid w:val="0"/>
        <w:jc w:val="both"/>
        <w:rPr>
          <w:rFonts w:ascii="Times New Roman" w:hAnsi="Times New Roman"/>
          <w:sz w:val="24"/>
          <w:szCs w:val="24"/>
        </w:rPr>
      </w:pPr>
      <w:r w:rsidRPr="003C7621">
        <w:rPr>
          <w:rFonts w:ascii="Times New Roman" w:hAnsi="Times New Roman"/>
          <w:iCs/>
          <w:sz w:val="24"/>
          <w:szCs w:val="24"/>
          <w:lang w:eastAsia="ar-SA"/>
        </w:rPr>
        <w:t xml:space="preserve">Wykorzystywać rekomendacje z analizy egzaminu ósmoklasisty </w:t>
      </w:r>
      <w:r w:rsidRPr="003C7621">
        <w:rPr>
          <w:rFonts w:ascii="Times New Roman" w:hAnsi="Times New Roman"/>
          <w:iCs/>
          <w:sz w:val="24"/>
          <w:szCs w:val="24"/>
          <w:lang w:eastAsia="ar-SA"/>
        </w:rPr>
        <w:br/>
        <w:t>z poprzedniego roku szkolnego do dalszej pracy z uczniami</w:t>
      </w:r>
    </w:p>
    <w:p w:rsidR="003C7621" w:rsidRPr="003C7621" w:rsidRDefault="003C7621" w:rsidP="003C762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C7621">
        <w:rPr>
          <w:rFonts w:ascii="Times New Roman" w:hAnsi="Times New Roman"/>
          <w:b/>
          <w:sz w:val="24"/>
          <w:szCs w:val="24"/>
        </w:rPr>
        <w:t>REKOMENDACJE I PROPOZYCJE DZIAŁAŃ DO DALSZEJ PRACY  na rok szkolny 2024/2025</w:t>
      </w:r>
    </w:p>
    <w:p w:rsidR="003C7621" w:rsidRPr="003C7621" w:rsidRDefault="003C7621" w:rsidP="003C762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7621">
        <w:rPr>
          <w:rFonts w:ascii="Times New Roman" w:hAnsi="Times New Roman"/>
          <w:sz w:val="24"/>
          <w:szCs w:val="24"/>
        </w:rPr>
        <w:t xml:space="preserve">Na podstawie wniosków z  przeprowadzonego nadzoru pedagogicznego w roku szkolnym 2023/2024 Rada Pedagogiczna zaproponowała następujące działania mające na celu ulepszenie organizacji procesów edukacyjnych wpływających efektywnie na rozwój ucznia oraz współpracę z rodzicami.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7621" w:rsidRPr="003C7621" w:rsidTr="00195FDB">
        <w:trPr>
          <w:trHeight w:val="794"/>
        </w:trPr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W dalszym ciągu należy bezwzględnie dostosowywać wymagania, metody i formy pracy do indywidualnych potrzeb i umiejętności ucznia.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t>Propozycje działań: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Dyrektor: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 xml:space="preserve">-obserwacja zajęć, 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-kontrola prac pisemnych,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 xml:space="preserve">-kontrola dostosowań w teczkach pomocy </w:t>
            </w:r>
            <w:proofErr w:type="spellStart"/>
            <w:r w:rsidRPr="003C7621">
              <w:t>psychologiczno</w:t>
            </w:r>
            <w:proofErr w:type="spellEnd"/>
            <w:r w:rsidRPr="003C7621">
              <w:t xml:space="preserve"> – pedagogicznej.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-obserwacja uczniów podczas lekcji,  przerw, uroczystości szkolnych, wycieczek w celu diagnozy ich możliwości, potrzeb, zainteresowań i zdolności,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-formułowanie dla uczniów wymagań edukacyjnych w oparciu o realizowany program oraz o informacje o tych uczniach,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lastRenderedPageBreak/>
              <w:t>-współtworzenie Indywidualnych Programów Edukacyjno-Terapeutycznych (IPET),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-analiza opinii i orzeczeń uczniów oraz dostosowanie metod i form pracy na zajęciach do indywidualnych możliwości dzieci,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 dostosowywanie zadań i testów do poziomu umiejętności ucznia, np. przez zmniejszenie liczby zadań, uproszczenie poleceń, zadania dodatkowe dla uczniów pracujących szybciej lub zaoferowanie alternatywnych form sprawdzania wiedzy, takich jak odpowiedzi ustne zamiast pisemnych,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-wykorzystywanie różnorodnych metod dydaktycznych, takich jak nauka przez zabawę, projekty edukacyjne, praca w parach, w grupach (właściwy dobór uczniów podczas pracy grupowej), indywidualne, gry dydaktyczne, które uwzględniają różne style uczenia się              i poziomy umiejętności uczniów,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 indywidualizacja poprzez przygotowanie materiałów dydaktycznych,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 dostosowanie tempa pracy: pozwolenie uczniom na pracę w tempie dostosowanym do ich możliwości. 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-indywidualizacja działań podczas zajęć wyrównawczych i rozwijających,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-systematyczne sprawdzanie i korygowanie ewentualnych błędów, 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-dokładne i wnikliwe poznanie klasy, dostosowanie kryteriów oceniania do poziomu grupy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-zwrócenie uwagę na indywidualne możliwości uczniów w kontekście planowania pracy          i przewidywanych osiągnięć,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-wyznaczanie adekwatnych celów lekcji,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-stosowanie  materiałów odwołujących się do wielu zmysłów,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-sprawdzanie stopnia zrozumienia poleceń i instrukcji,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-odpytywanie małymi partiami,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-odpowiednie umiejscowienie ucznia w klasie,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-zachęcanie wszystkich uczniów do aktywności, np. poprzez losowanie patyczków </w:t>
            </w:r>
            <w:r w:rsidRPr="003C7621">
              <w:rPr>
                <w:bCs/>
              </w:rPr>
              <w:br/>
              <w:t>z imionami uczniów,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-stały kontakt z wychowawcami, nauczycielami, wymiana bieżących spostrzeżeń podczas spotkań zespołów nauczycielskich i wychowawczych,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-regularne konsultacje z rodzicami, podczas których omawiane będą postępy ucznia oraz ewentualne potrzeby związane z dalszym dostosowywaniem wymagań edukacyjnych,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-udział w szkoleniach doskonalących sposoby pracy z uczniami  wymagającymi dostosowań,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 udział w Doskonaleniu Nauczycieli,</w:t>
            </w:r>
          </w:p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3C7621" w:rsidRPr="003C7621" w:rsidTr="00195FDB">
        <w:trPr>
          <w:trHeight w:val="794"/>
        </w:trPr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ind w:left="426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Należy nadal podejmować działania związane z promowaniem poprawnej polszczyzny, zwracaniem szczególnej uwagi na agresję uczniów, hejt i kulturę osobistą.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t>Propozycje działań: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-promowanie czytelnictwa:  zachęcanie do samodzielnego czytania lektur szkolnych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i literatury interesującej dzieci i młodzież, słuchanie opowiadań czytanych przez lektorów, propagowanie czytania w domu z rodzicami,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-recytacja wierszy, omawianie tekstów na forum klasy,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-zakładanie obrazkowych słowniczków ortograficznych, wymyślanie różnego rodzaju historyjek służących zapamiętaniu pisowni poszczególnych wyrazów,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-przedstawianie uczniom autorytetów ze świata sportu, muzyki, sztuki itp., które nie używają wulgaryzmów i nie psują przez to swojego wizerunku,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-korzystanie z Klasowego Kącika Teatralnego- opracowywanie wspólnie z dziećmi scenariuszy do omawianych baśni, bajek, wierszy, przygotowanie rekwizytów,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-zachęcanie do udziału w uroczystościach szkolnych i pozaszkolnych,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-udział w konkursach typu „Mistrz Dobrych Manier”, projektach edukacyjnych typu ”Z kotem Amadeuszem przez świat wartości i emocji”,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lastRenderedPageBreak/>
              <w:t>-inicjowanie spotkań ze sztuką, np. poprzez wyjazdy do teatru, kina, muzeum, bibliotek na terenie gminy, powiatu,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-organizowanie gier i zabaw językowych: łamigłówki, rebusy, krzyżówki, gry słowne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i inne aktywności, które zachęcają uczniów do używania poprawnej polszczyzny w sposób atrakcyjny i angażujący,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-bieżące korygowanie niepoprawnych zwrotów pod względem językowym i gramatycznym,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-przybliżanie uczniom podstawowych zasad savoir–</w:t>
            </w:r>
            <w:proofErr w:type="spellStart"/>
            <w:r w:rsidRPr="003C7621">
              <w:t>vivre’u</w:t>
            </w:r>
            <w:proofErr w:type="spellEnd"/>
            <w:r w:rsidRPr="003C7621">
              <w:t>, wyposażanie ich w umiejętność kulturalnego zachowania,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-stosowanie rozwiązań innowacyjnych np. „Nowe słowo na początek zajęć”: Codzienne wprowadzanie nowego słowa lub zwrotu do użytku, z wyjaśnieniem jego znaczenia                     i zastosowania w poprawnej polszczyźnie,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-tworzenie gazetek klasowych, szkolnych na temat hejtu i agresji oraz możliwych form pomocy,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-inicjowanie na godzinach wychowawczych scenek typu role-</w:t>
            </w:r>
            <w:proofErr w:type="spellStart"/>
            <w:r w:rsidRPr="003C7621">
              <w:t>play</w:t>
            </w:r>
            <w:proofErr w:type="spellEnd"/>
            <w:r w:rsidRPr="003C7621">
              <w:t xml:space="preserve">, które pomogą uczniom lepiej zrozumieć i przećwiczyć odpowiednie zachowania w różnych sytuacjach społecznych, czytanie bajek terapeutycznych, wyświetlanie filmów jako przykładów właściwych lub niepożądanych </w:t>
            </w:r>
            <w:proofErr w:type="spellStart"/>
            <w:r w:rsidRPr="003C7621">
              <w:t>zachowań</w:t>
            </w:r>
            <w:proofErr w:type="spellEnd"/>
            <w:r w:rsidRPr="003C7621">
              <w:t>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-organizowanie zajęć tematycznych na temat empatii, rozwiązywania konfliktów, asertywności i komunikacji bez przemocy,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-organizacja Międzynarodowego Dnia Życzliwości i Pozdrowień – zajęcia wychowawcze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w klasach,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-nagradzanie punktami dodatnimi oraz pochwałami słownymi za kulturę słowa                                    w codziennym zachowaniu,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-obserwacja uczniów,  natychmiastowe reagowanie na niepokojące zachowania i wypowiedzi, eliminowanie ich i uświadamianie konsekwencji prawnych,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-indywidualne podejście do ucznia: regularne konsultacje z uczniami, którzy mogą mieć trudności z zachowaniem norm kultury osobistej lub poprawną polszczyzną,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-wspólne opracowanie z uczniem/uczniami  kodeksu, który będzie promował zasady kultury osobistej, takie jak szacunek, uprzejmość, punktualność i odpowiedzialność, również w sieci – DBI,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-przypominanie uczniom Standardów Ochrony Małoletnich,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-zaangażowanie rodziców: rozmowy na temat roli domu w kształtowaniu postaw związanych z kulturą osobistą i poprawnym używaniem języka. Informowanie rodziców o problemach, które pojawiają się w kontekście agresji lub hejtu,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-współpraca ze szkolnym pedagogiem i psychologiem,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-przeprowadzanie pedagogizacji rodziców na temat „Dom wolny od brzydkich słów”  - zwrócenie uwagi na dobór muzyki, filmów bez wulgaryzmów,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-organizowanie zajęć z pedagogiem, pedagogiem specjalnym w ramach realizacji Programu </w:t>
            </w:r>
            <w:proofErr w:type="spellStart"/>
            <w:r w:rsidRPr="003C7621">
              <w:t>Profilaktyczno</w:t>
            </w:r>
            <w:proofErr w:type="spellEnd"/>
            <w:r w:rsidRPr="003C7621">
              <w:t xml:space="preserve"> – Wychowawczego: przeciwdziałanie hejtowi wśród rówieśników, uzależnieniom od alkoholu, tytoniu, e - papierosów i innych środków psychoaktywnych, szerzenie postawy tolerancji, życzliwości i kultury słowa.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-realizacja programu profilaktycznego we współpracy z osobami z zewnątrz: fundacja, stowarzyszenie, specjaliści zewnętrzni,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-realizacja innowacji pedagogicznej np. „Stop agresji i przemocy w szkole” – warsztaty dla rodziców podczas zebrań, zwrócenie uwagi na autorytet rodzica i dobre przykłady wyniesione z domu rodzinnego, zajęcia dla uczniów klas 4-8.</w:t>
            </w:r>
          </w:p>
          <w:p w:rsidR="003C7621" w:rsidRPr="003C7621" w:rsidRDefault="003C7621" w:rsidP="00195FDB">
            <w:pPr>
              <w:pStyle w:val="NormalnyWeb"/>
              <w:spacing w:before="40" w:beforeAutospacing="0" w:after="240" w:afterAutospacing="0"/>
              <w:contextualSpacing/>
              <w:jc w:val="both"/>
            </w:pPr>
          </w:p>
        </w:tc>
      </w:tr>
      <w:tr w:rsidR="003C7621" w:rsidRPr="003C7621" w:rsidTr="00195FDB">
        <w:trPr>
          <w:trHeight w:val="794"/>
        </w:trPr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Systematycznie pracować nad podniesieniem motywacji do nauki wśród wszystkich klas.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t>Propozycje działań: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 poznanie uczniów: rozpoznawanie ich potencjału twórczego i mocnych stron oraz ograniczeń i potrzeb rozwojowych, oparcie relacji z uczniem na szczerym kontakcie emocjonalnym,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 troska o klimat w klasie: tworzenie przyjaznej, wspierającej atmosfery w klasie, gdzie każdy uczeń czuje się akceptowany i szanowany, budowanie relacji opartych na zaufaniu i otwartej komunikacji, odnosi sukcesy,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-reagowanie na potrzeby uczniów, np. kiedy mówią, że czegoś nie rozumieją lub są zmęczeni czy zniechęceni,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 zaangażowanie uczniów w proces nauczania: zachęcanie uczniów do udziału                                   w podejmowaniu decyzji dotyczących sposobu nauki, wyboru tematów do omówienia czy projektów do realizacji, gdy uczniowie czują, że mają wpływ na swoje nauczanie, ich motywacja wzrasta, odnoszenie się do przykładów z życia codziennego uczniów,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-niwelowanie barier komunikacyjnych w relacjach nauczyciel-uczeń, właściwe komunikowanie się z uczniami w celu lepszego poznania ich potrzeb i trudności w nauce,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-rozwijanie umiejętności emocjonalnych: prowadzenie zajęć, które wspierają rozwój umiejętności radzenia sobie ze stresem, zarządzania emocjami i budowania poczucia własnej wartości,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-odkrywanie wartości wiedzy: rozbudzanie zainteresowania nauczanym przedmiotem,  podkreślanie korzyści płynących z przyswajanej wiedzy, zachęcanie do zadawania pytań,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praca nad celami długoterminowymi,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-zachęcanie do systematyczności: wskazywanie korzyści, które daje systematyczna nauka w kontekście egzaminu ósmoklasisty,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 stawianie wymagań i dyskretne wspieranie, stosowanie wzmocnień, dostosowanie  stopnia trudności zadań do możliwości ucznia, unikanie porównywań,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-wprowadzenie elementów oceniania kształtującego, udzielanie rzeczowej, konkretnej informacji zwrotnej o osiągnięciach i niepowodzeniach,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 zróżnicowane aktywne metody nauczania, angażujące i ciekawe: projekty, praca w grupach, gry edukacyjne,  wycieczki dydaktyczne, plakaty, słowniki, reklamy,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-interaktywne technologie: wprowadzenie nowoczesnych narzędzi edukacyjnych, takich jak platformy e-learningowe, aplikacje edukacyjne czy tablice interaktywne, które zwiększają atrakcyjność zajęć i zachęcają uczniów do nauki,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 xml:space="preserve">-współpraca z rodzicami: informowanie rodziców o postępach i wyzwaniach uczniów oraz wspólne poszukiwanie sposobów na zwiększenie motywacji, 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-zapoznanie rodziców na zebraniu z procedurą egzekwowania obowiązku szkolnego oraz uświadamianie uczniów i rodziców o konsekwencjach prawnych wynikających z Przepisów Prawo Oświatowego, dotyczących niewypełniania obowiązku szkolnego,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-monitorowanie absencji uczniów, prowadzenie rozmów, uczulanie rodziców aby ograniczyli zwalnianie uczniów z pojedynczych lekcji,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</w:pPr>
            <w:r w:rsidRPr="003C7621">
              <w:t>-publikacja osiągnięć: prezentowanie sukcesów uczniów na tablicach informacyjnych,                    w szkolnej gazetce lub na stronie internetowej szkoły, co może zwiększyć ich poczucie dumy i motywację do dalszej pracy,</w:t>
            </w:r>
          </w:p>
          <w:p w:rsidR="003C7621" w:rsidRPr="003C7621" w:rsidRDefault="003C7621" w:rsidP="00195FDB">
            <w:pPr>
              <w:pStyle w:val="NormalnyWeb"/>
              <w:spacing w:before="40" w:after="240"/>
              <w:contextualSpacing/>
              <w:jc w:val="both"/>
              <w:rPr>
                <w:u w:val="single"/>
              </w:rPr>
            </w:pPr>
            <w:r w:rsidRPr="003C7621">
              <w:t xml:space="preserve">-obchody dni nietypowych np. Tydzień Uczniowskiej </w:t>
            </w:r>
            <w:proofErr w:type="spellStart"/>
            <w:r w:rsidRPr="003C7621">
              <w:t>Supermocy</w:t>
            </w:r>
            <w:proofErr w:type="spellEnd"/>
            <w:r w:rsidRPr="003C7621">
              <w:t>, Dzień Pozytywnego Myślenia.</w:t>
            </w:r>
          </w:p>
        </w:tc>
      </w:tr>
      <w:tr w:rsidR="003C7621" w:rsidRPr="003C7621" w:rsidTr="00195FDB">
        <w:trPr>
          <w:trHeight w:val="794"/>
        </w:trPr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Wykorzystywać </w:t>
            </w:r>
            <w:r w:rsidRPr="003C7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pomoce dydaktyczne z </w:t>
            </w:r>
            <w:r w:rsidRPr="003C762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programu „Laboratoria przyszłości” podczas prowadzonych zajęć oraz rozwijać umiejętność programowania w klasach I-VIII.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lastRenderedPageBreak/>
              <w:t>Propozycje działań:</w:t>
            </w:r>
          </w:p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</w:pPr>
            <w:r w:rsidRPr="003C7621">
              <w:t>Dyrektor: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- dwa razy w miesiącu, podczas godzin do dyspozycji dyrektora szkoły w klasach I-III należy prowadzić zajęcia z programowania i kodowania,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- obserwacja zajęć z programowania w klasach I-III,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- zastosowanie pomocy z programu „Laboratoria przyszłości” w klasach IV-VIII, jako jeden z celów obserwacji,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-wykorzystanie pomocy dydaktycznych z ,, „Laboratoriów przyszłości” podczas zajęć kół przedmiotowych oraz spotkań integracyjnych klas,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-wykorzystanie zestawów do eksperymentów chemicznych czy fizycznych, w celu lepszego zrozumienia trudnych pojęć z nauk ścisłych, praktyka i doświadczenie, bezpośrednie efekty działań, zwiększają zainteresowanie nauką,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-korzystanie z pracowni kulinarnej podczas </w:t>
            </w:r>
            <w:proofErr w:type="spellStart"/>
            <w:r w:rsidRPr="003C7621">
              <w:rPr>
                <w:bCs/>
              </w:rPr>
              <w:t>zaję</w:t>
            </w:r>
            <w:proofErr w:type="spellEnd"/>
            <w:r w:rsidRPr="003C7621">
              <w:rPr>
                <w:bCs/>
              </w:rPr>
              <w:t xml:space="preserve"> Szkolnego Koła Wolontariatu,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-wykorzystanie okularów VR na lekcjach i zajęciach dodatkowych z uczniami w ramach nauczanych przedmiotów,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-wykorzystanie tablic interaktywnych i innych narzędzi multimedialnych do prowadzenia lekcji, które łączą elementy programowania z tradycyjnymi przedmiotami,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-zachęcanie uczniów do eksperymentowania z nowymi technologiami, testowania różnych rozwiązań i podejmowania inicjatywy w tworzeniu własnych projektów. Innowacyjne podejście do nauki pomoże uczniom lepiej przygotować się do przyszłych wyzwań.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-wykorzystanie w pracy pedagoga gier edukacyjnych: </w:t>
            </w:r>
            <w:proofErr w:type="spellStart"/>
            <w:r w:rsidRPr="003C7621">
              <w:rPr>
                <w:bCs/>
              </w:rPr>
              <w:t>Code</w:t>
            </w:r>
            <w:proofErr w:type="spellEnd"/>
            <w:r w:rsidRPr="003C7621">
              <w:rPr>
                <w:bCs/>
              </w:rPr>
              <w:t xml:space="preserve"> </w:t>
            </w:r>
            <w:proofErr w:type="spellStart"/>
            <w:r w:rsidRPr="003C7621">
              <w:rPr>
                <w:bCs/>
              </w:rPr>
              <w:t>Karts</w:t>
            </w:r>
            <w:proofErr w:type="spellEnd"/>
            <w:r w:rsidRPr="003C7621">
              <w:rPr>
                <w:bCs/>
              </w:rPr>
              <w:t xml:space="preserve">, </w:t>
            </w:r>
            <w:proofErr w:type="spellStart"/>
            <w:r w:rsidRPr="003C7621">
              <w:rPr>
                <w:bCs/>
              </w:rPr>
              <w:t>Sprite</w:t>
            </w:r>
            <w:proofErr w:type="spellEnd"/>
            <w:r w:rsidRPr="003C7621">
              <w:rPr>
                <w:bCs/>
              </w:rPr>
              <w:t xml:space="preserve"> Box – uczących logicznego myślenia i rozwiązywania problemów w sposób interaktywny,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-wykorzystanie karty pracy z elementami kodowania Super </w:t>
            </w:r>
            <w:proofErr w:type="spellStart"/>
            <w:r w:rsidRPr="003C7621">
              <w:rPr>
                <w:bCs/>
              </w:rPr>
              <w:t>Kid</w:t>
            </w:r>
            <w:proofErr w:type="spellEnd"/>
            <w:r w:rsidRPr="003C7621">
              <w:rPr>
                <w:bCs/>
              </w:rPr>
              <w:t>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-organizowanie zabaw offline – programowanie nie musi odbywać się tylko na komputerze. można organizować zabawy, w których dzieci będą wydawać polecenia swoim kolegom, symulując kodowanie w rzeczywistości,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-tworzenie kreatywnych gier i labiryntów,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-wplatanie elementów programowania z wykorzystaniem materiałów pomocniczych: np. robota edukacyjnego </w:t>
            </w:r>
            <w:proofErr w:type="spellStart"/>
            <w:r w:rsidRPr="003C7621">
              <w:rPr>
                <w:bCs/>
              </w:rPr>
              <w:t>Photon</w:t>
            </w:r>
            <w:proofErr w:type="spellEnd"/>
            <w:r w:rsidRPr="003C7621">
              <w:rPr>
                <w:bCs/>
              </w:rPr>
              <w:t xml:space="preserve"> </w:t>
            </w:r>
            <w:proofErr w:type="spellStart"/>
            <w:r w:rsidRPr="003C7621">
              <w:rPr>
                <w:bCs/>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-prowadzenie zajęć kulinarnych (z udziałem rodziców w kl. I-III), np. pieczenie i dekorowanie ciasteczek, pieczenie pizzy, chleba, robienie wiosennych kanapek, soków itp.,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-„kodowanie na dywanie” podczas zajęć informatycznych,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-przygotowywanie soków, surówek, kanapek podczas zajęć technicznych,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 zastosowanie pomocy z programu „Laboratoria Przyszłości” na lekcjach języka angielskiego: mikrofon dynamiczny z akcesoriami,  kamera przenośna cyfrowa, klocki do samodzielnej konstrukcji z akcesoriami, sprzęt AGD i przepisy w języku angielskim, robot edukacyjny, </w:t>
            </w:r>
            <w:r w:rsidRPr="003C7621">
              <w:rPr>
                <w:bCs/>
              </w:rPr>
              <w:tab/>
              <w:t>drukarka 3d wraz z akcesoriami,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 zastosowanie pomocy z programu „Laboratoria Przyszłości” na lekcjach matematyki: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klocki do samodzielnej konstrukcji, sprzęt AGD, drukarka 3d wraz z akcesoriami, tworzenie modelu 3d kostki sześciennej, maszyna do szycia z akcesoriami: obliczanie, mierzenie i obszywanie - obwody figur geometrycznych, długopis 3d – wykonanie tangramów — układanek logicznych, które pomogą  w zrozumieniu podstaw geometrii, waga – przeliczanie jednostek masy i objętości.</w:t>
            </w:r>
          </w:p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3C7621" w:rsidRPr="003C7621" w:rsidTr="00195FDB">
        <w:trPr>
          <w:trHeight w:val="794"/>
        </w:trPr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 związku z niemożliwością zadawania pisemnych prac domowych zmaksymalizować czas poświęcony na utrwalenie  i wyćwiczenie realizowanego materiału podczas lekcji – efektywność nauczania. 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lastRenderedPageBreak/>
              <w:t>Propozycje działań: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Dyrektor: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-szkolenie dla nauczycieli,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-obserwacja zajęć.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 tworzenie tzw. grupy eksperckie (jedna grupa uczniów tłumaczy drugiej daną partię  materiału/ analizuje dany problem),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-stosowanie regularnych powtórek, 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-korzystanie na zajęciach z różnych aplikacji edukacyjnych – w formie pytań, quizów lub gier dydaktycznych, 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-stosowanie różnego rodzaju  zabaw, np. w skojarzenia, mapy myśli, notatki w postaci fiszek,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 xml:space="preserve">-indywidualne podejście lub praca w małych grupach, 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-współpraca z rodzicami - regularne informowanie rodziców o postępach uczniów oraz                   o tym, nad czym pracujemy na lekcjach,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-przekazywanie uczniom  wiedzy na temat ich stylu uczenia się i zapoznanie z technikami zapamiętywania aby zwiększyć efektywność nauki,</w:t>
            </w:r>
          </w:p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3C7621" w:rsidRPr="003C7621" w:rsidTr="00195FDB">
        <w:trPr>
          <w:trHeight w:val="275"/>
        </w:trPr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 xml:space="preserve">Wykorzystać godziny dostępności nauczycieli na konsultacje z uczniami. 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t>Propozycje działań: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Dyrektor: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3C7621">
              <w:t>- kontrola godzin dostępności zaproponowanych przez nauczycieli pod kątem dostępności dla ucznia.</w:t>
            </w:r>
          </w:p>
          <w:p w:rsidR="003C7621" w:rsidRPr="003C7621" w:rsidRDefault="003C7621" w:rsidP="00195FDB">
            <w:pPr>
              <w:pStyle w:val="NormalnyWeb"/>
              <w:spacing w:before="0" w:beforeAutospacing="0" w:after="0" w:afterAutospacing="0"/>
              <w:contextualSpacing/>
              <w:jc w:val="both"/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-dostosowanie godziny dostępności do planu lekcji uczniów,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-wykorzystanie godziny dostępności na pracę z uczniami, którzy potrzebują pomocy                         w zrozumieniu materiału lub zaliczeniu pracy klasowej/kartkówki,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-pracować z uczniami przygotowującymi się do konkursów,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-omówić zaistniałe w klasie sytuacje problemowe,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-pomoc uczniom, którzy dłuższy czas nie uczęszczali do szkoły,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-motywowanie i wsparcie emocjonalne ucznia,</w:t>
            </w:r>
          </w:p>
          <w:p w:rsidR="003C7621" w:rsidRPr="003C7621" w:rsidRDefault="003C7621" w:rsidP="00195FDB">
            <w:pPr>
              <w:pStyle w:val="NormalnyWeb"/>
              <w:spacing w:before="120" w:after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-wprowadzić możliwość konsultacji online,</w:t>
            </w:r>
          </w:p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Cs/>
              </w:rPr>
            </w:pPr>
            <w:r w:rsidRPr="003C7621">
              <w:rPr>
                <w:bCs/>
              </w:rPr>
              <w:t>-udostępnianie księgozbioru podręcznego i czasopism edukacyjnych. Pomoc                                        w rozwiązywaniu problemów wychowawczych, dostosowywanie literatury psychologiczno-pedagogicznej całej społeczności szkolnej.</w:t>
            </w:r>
          </w:p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Podjąć działania w kierunku wzmocnienia edukacji zdrowotnej w szkole oraz rozwijania sprawności i aktywności fizycznej.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t>Propozycje działań: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-monitorowanie zdrowia uczniów i współpraca z pielęgniarką szkolną, rodzicami w celu zapewnienia kompleksowej opieki zdrowotnej i wsparcia,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-zachęcanie do sportowych zajęć pozalekcyjnych, np. koła taneczne, piłka nożna, ręczna, w akcjach organizowanych przez Szkolne Organizacje, 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-kontrolowanie i zachęcanie do udziału wychowanków w zajęciach wychowania fizycznego,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-współpraca z lokalnymi instytucjami: ośrodek zdrowia, sanepid, dietetyk, zapraszanie przedstawicieli tych jednostek na zajęcia wychowawcze,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 xml:space="preserve">-uświadamianie uczniom wagi zdrowia, wpajanie zasad aktywnego wypoczynku. Realizacja programów „Sportowe talenty”,  Aktywna szkoła, WF z AWF, Ratujemy i Uczymy Ratować. 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 pierwsza pomoc przedmedyczna,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-aktywne przerwy, rajdy rowerowe,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-zajęcia praktyczne – mycie rąk, przygotowywanie soków, kanapek itp. wykonywanie zdrowych potraw podczas zajęć kulinarnych.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 ułożenie właściwego planu dnia z zachowaniem równowagi między nauką, wypoczynkiem, relaksem,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-wykonywanie plakatów/gazetek  promujących zasady zdrowego żywienia,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-zwracanie uwagi na właściwą postawę podczas siedzenia,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-stosowanie przerw śródlekcyjnych,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-prowadzenie zajęć w naturalnym środowisku, na świeżym powietrzu,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-realizowanie programów ekologicznych,</w:t>
            </w:r>
          </w:p>
          <w:p w:rsidR="003C7621" w:rsidRPr="003C7621" w:rsidRDefault="003C7621" w:rsidP="00195FDB">
            <w:pPr>
              <w:widowControl w:val="0"/>
              <w:suppressLineNumbers/>
              <w:suppressAutoHyphens/>
              <w:snapToGri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C762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-stosowanie zabaw „Dzień z kolorowym owocem, warzywem” – np. wszyscy uczniowie przynoszą w danym dniu owoc czerwony, warzywo zielone itp.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3C7621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3C7621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Umiejętnie wykorzystywać rekomendacje z analizy egzaminu ósmoklasisty </w:t>
            </w:r>
            <w:r w:rsidRPr="003C7621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br/>
              <w:t>z poprzedniego roku szkolnego do dalszej pracy z uczniami w celu dobrego przygotowania ich do egzaminów w bieżącym roku.</w:t>
            </w: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76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Język polski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Wnioski do dalszej pracy:  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Ćwiczyć umiejętność czytania ze zrozumieniem.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Utrwalać wiadomości  z ortografii i interpunkcji.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Utrwalać wiadomości na temat słowotwórstwa.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Pracować z tekstem ikonograficznym.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Utrwalać wiadomości na temat lektur, zależności przyczynowo- skutkowych.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Wskazywać związki pomiędzy lekturami.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Doskonalić sposób odczytywania grafiki w kontekście poznanych tekstów.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Utrwalać elementy budujące krótkie formy wypowiedzi.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Doskonalić formę streszczenia.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/>
                <w:bCs/>
                <w:sz w:val="24"/>
                <w:szCs w:val="24"/>
              </w:rPr>
              <w:t>Wnioski kontekstowe: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Monitorować frekwencję uczniów na lekcjach oraz na zajęciach dydaktycznych.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Motywować do pracy samokształceniowej i rozwoju osobistego.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>Zachęcać do podejmowania próby działania i niepoddawania się pojawiającym się trudnościom.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t>Propozycje działań: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-wprowadzenie innowacji ,,Piątek z książką” – wpajanie  nawyków  czytelniczych u uczniów, 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-dyktanda w formie zabawy, konkurs „Mistrz Ortografii”, zabawy ortograficzne i językowe na platformie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wordwall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, quizy i rebusy, learning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apps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-praca za słownikami, leksykonami, encyklopediami,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-karty pracy na temat lektur szkolnych,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-konkursy tematyczne: „Bohater ulubionej książki”, „Bohater ulubionej lektury szkolnej”, „Projekt okładki ulubionej książki”,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-zalety czytania książek – gazetka tematyczna, zajęcia czytelnicze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-pomoc w nauce, utrwalaniu wiadomości, wyszukiwaniu potrzebnych informacji i książek.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-ćwiczyć umiejętność czytania ze zrozumieniem,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-utrwalać wiadomości z dziedziny słowotwórstwa,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-zwrócić uwagę na ,,typowe” pytania, które najczęściej występują w testach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-podczas omawiania każdej lektury jako kontekst wprowadzać teksty ikonograficzne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-często wykorzystywać ikony zamieszczone w podręczniku jako kontekst do omawianych wierszy,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-nauczyć uczniów ,,wyszukiwać” elementy, rozróżnić motyw i jego wyjaśnienie w kontekście lektury,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-pisać wypracowania, w których bohaterowie lektur spotykają się podczas jednej przygody, listy, życzenia, komiksy,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-utrwalić wszystkie krótkie formy wypowiedzi i podkreślać różnice między nimi,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-ćwiczyć streszczenie nie tylko w formie pisemnej, ale również ustnej,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-kształtować umiejętność argumentowania poprzez odwołanie się do przykładów z utworów 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literackich, w tym szczególnie z lektur obowiązkowych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-kształcić umiejętności językowe w taki sposób, aby umożliwić uczniom posługiwanie się 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szerokim zakresem środków językowych, a zatem doskonalić umiejętności budowania 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różnorodnych typów wypowiedzeń,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-dopilnować, aby uczniowie samodzielnie czytali lektury szkolne 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-stosowanie wielu gier edukacyjnych utrwalających i poszerzających słownictwo:                               „5 sekund”, „Łamacz lodów – daj się poznać”, „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Pytaki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”, „Poznajmy się”,</w:t>
            </w:r>
          </w:p>
          <w:p w:rsidR="003C7621" w:rsidRPr="003C7621" w:rsidRDefault="003C7621" w:rsidP="003C7621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-udział w różnych konkursach językowych/plastycznych, np.: „Słowem malowane.”</w:t>
            </w:r>
          </w:p>
          <w:p w:rsidR="003C7621" w:rsidRPr="003C7621" w:rsidRDefault="003C7621" w:rsidP="00195FDB">
            <w:pPr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76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Matematyka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1)  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Doskonalić sprawność rachunkową. Na każdym etapie rozwiązywania zadań podkreślać konieczność zachowania kolejności wykonywania działań oraz omawiać z uczniami najczęściej popełniane przez nich błędy rachunkowe, wskazując przy tym przyczyny tych błędów.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2)  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Ćwiczyć umiejętność zapisywania wyrażeń arytmetycznych podanych opisem słownym. W czasie lekcji używać sformułowań typu: sześcian liczby, iloczyn liczb itp.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3)  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Kłaść nacisk na dokładną analizę nie tylko treści zadań, ale również na towarzyszące im rysunki lub tabele. Zachęcać uczniów do tworzenia i wykorzystania własnych rysunków pomocniczych oraz zapisywania na nich danych z treści zadania w celu wizualizacji postawionego w zadaniu problemu. Ćwiczyć umiejętność rozwiązywania zadań tekstowych poprzez wnikliwą analizę podanych w treści zadania danych oraz zapisywanie kolejnych kroków rozwiązania zadania.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4)  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Zwracać uwagę na rozumienie pojęć i nazw stosowanych w geometrii przestrzennej, np. wierzchołek, krawędź podstawy, oraz wymagać posługiwania się nimi przez uczniów.</w:t>
            </w: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odkreślać różnicę pomiędzy graniastosłupem i ostrosłupem. Zwracać uwagę na stosowane jednostki.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5)  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Zwracać uwagę na poprawność przepisywania danych z treści zadania i wartości uzyskanych z wcześniejszych etapów rozwiązania oraz staranność zapisywania obliczeń</w:t>
            </w: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6)  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Kształcić nawyk sprawdzania, czy otrzymany wynik spełnia wszystkie warunki zadania</w:t>
            </w: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7)  </w:t>
            </w:r>
            <w:r w:rsidRPr="003C7621">
              <w:rPr>
                <w:rFonts w:ascii="Times New Roman" w:hAnsi="Times New Roman"/>
                <w:sz w:val="24"/>
                <w:szCs w:val="24"/>
              </w:rPr>
              <w:t>Stwarzać uczniom możliwość prezentowania rozwiązania zadań różnymi metodami.</w:t>
            </w: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sz w:val="24"/>
                <w:szCs w:val="24"/>
              </w:rPr>
              <w:t xml:space="preserve">8)  Doskonalić umiejętność dostrzegania zależności, analogii, regularności. 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lastRenderedPageBreak/>
              <w:t>Propozycje działań: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-dostosować treści zadań do możliwości każdego ucznia,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-organizowanie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kiermaszy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 książek, podczas których uczniowie liczą książki, zapisują ceny, sprzedają książki, wyliczają zyski, przygotowują książki do sprzedaży, pomagają                                w sporządzaniu rozliczenia końcowego.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-rozwiązywanie zadań egzaminacyjnych z dokładną analizą i pokazaniem różnych możliwości rozwiązania;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-ćwiczenie rachunku pamięciowego na każdej lekcji;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-ćwiczenie umiejętności oszacowania wyniku przed rozwiązaniem zadania;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-prowadzenie zajęć wyrównawczych, rozwijających i  konsultacji;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-powtarzanie wiadomości na lekcjach i zajęciach pozalekcyjnych;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-stosowanie nowatorskich metod pracy z uczniem  takie jak: używanie platform edukacyjnych np.,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LearningApps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, Zintegrowane Platformy Edukacyjnej,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multipodręczników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 z wyd. GWO i innych,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-wprowadzanie  innowacji pedagogicznej, 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-organizowanie konkursów np.: „Mistrz matematyki”,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-w  klasach ósmych przeprowadzanie egzaminów próbnych z dokładną analizą,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-odpowiedni dobór zadań, uwzględniający stopniowanie trudności, zadania dla uczniów chętnych, 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-uświadamianie uczniom potrzeby uważnego czytania, tworzenia planu rozwiązania zadania i jego wykonania, a także krytycznej oceny rozwiązania,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-zwracanie uwagi na poprawne, spójne i logiczne zapisy rozwiązań,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-stosowanie różnych strategii przy rozwiązywaniu zadań zamkniętych,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-mobilizowanie uczniów do samodzielnego wyciągania wniosków,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-wykorzystywanie na lekcjach sytuacji z życia codziennego do doskonalenia sprawności rachunkowych niezbędnych do rozwiązywania zadań matematycznych.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 systematyczne sprawdzanie realizacji podstawy programowej na każdym etapie kształcenia (zwrócić uwagę na zmiany w podstawie).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-w celu zaciekawienia treścią zadania, układać zadania, w których występują imiona uczniów, nawiązywać do sytuacji bliskich uczniom,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-stosowanie na zajęciach ćwiczeń usprawniających pamięć, koncentrację uwagi i logiczne myślenie: np. przepisywanie lub przerysowywanie liter, cyfr, znaków w sposób symetryczny, aby stanowiły ich lustrzane odbicie, gry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scrable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, szachy, bierki, łamigłówki, zagadki,  krzyżówki,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wykreślanki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, labirynty, ćwiczenia integrujące pracę  prawej i lewej półkuli mózgu, odszyfrowywanie wyrazów, zakodowane słowa, czytanie wyrazów od tyłu, rysowanie oburącz.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C7621" w:rsidRPr="003C7621" w:rsidRDefault="003C7621" w:rsidP="00195F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C76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Język angielski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Uczulać uczniów, aby podczas pracy z tekstem nie udzielali odpowiedzi, sugerując się pojedynczymi słowami występującymi w tekście, lecz zwracali większą uwagę na kontekst,   w jakim te słowa są użyte. </w:t>
            </w:r>
          </w:p>
          <w:p w:rsidR="003C7621" w:rsidRPr="003C7621" w:rsidRDefault="003C7621" w:rsidP="003C762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Zachęcać do wnikliwej analizy powiązań między tekstem a zdaniem, by potrafić wskazać fragment tekstu, który uzasadnia wybór poprawnej odpowiedzi, oraz podać powody odrzucenia pozostałych opcji. 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przypadku zadań wymagających samodzielnego uzupełnienia luk warto zwracać uwagę uczniów na konieczność dopasowania odpowiedzi do fragmentów występujących przed i po luce. 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Zachęcać do wnikliwej analizy tekstu, podkreślania i zaznaczania jego fragmentów, dokonywania tłumaczeń ustnych i pisemnych podczas pracy z tekstem.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Utrwalać słownictwo poprzez rozpoznawanie i zestawianie ze sobą słów i wyrażeń                         o podobnym znaczeniu, tworzenie map myśli, słowników.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Zachęcać uczniów do przyswajania nie tylko pojedynczych wyrazów, ale całych zwrotów czy wyrażeń typowych dla języka angielskiego,  stosować je w odniesieniu do różnych sytuacji życia codziennego. 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Przypominać uczniom, że w przypadku wyrazów o wysokiej frekwencji, które są wprowadzane już  w pierwszych latach nauki, wymagana jest pełna poprawność zapisu. 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Na każdym etapie edukacji umożliwiać kontakt z językiem używanym przez native speakerów poprzez oglądanie bajek, filmów, scenek tematycznych.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Otoczyć uczniów językiem angielskim, zachęcać do używania go na co dzień (klasa/szkoła/dom).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Regularnie ćwiczyć poprawne użycie struktur leksykalno-gramatycznych poprzez tłumaczenie zdań, tłumaczenie fragmentów zdań, omawianie z uczniami napisanych przez nich wypowiedzi aby zminimalizować ilość błędów językowych oraz błędów zapisu, które często zakłócają przekaz informacji, powodując niejasność lub dwuznaczność wypowiedzi pisemnych oraz odpowiedzi udzielanych w zadaniach otwartych. </w:t>
            </w:r>
          </w:p>
          <w:p w:rsidR="003C7621" w:rsidRPr="003C7621" w:rsidRDefault="003C7621" w:rsidP="003C76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color w:val="000000"/>
                <w:sz w:val="24"/>
                <w:szCs w:val="24"/>
              </w:rPr>
              <w:t>Uczulać uczniów, aby uważnie czytali polecenia, gdyż w przypadku zadań sprawdzających znajomość środków językowych, których wyniki zwykle są najniższe, częstym błędem popełnianym przez uczniów jest nieprzestrzeganie wymogów określonych w poleceniu, np. podanego limitu słów, konieczności wykorzystania                         w odpowiedzi podanego wyrazu w niezmienionej formie lub zakazu zmieniania kolejności podanych  w nawiasie wyrazów.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C7621" w:rsidRPr="003C7621" w:rsidTr="00195FDB">
        <w:tc>
          <w:tcPr>
            <w:tcW w:w="9062" w:type="dxa"/>
          </w:tcPr>
          <w:p w:rsidR="003C7621" w:rsidRPr="003C7621" w:rsidRDefault="003C7621" w:rsidP="00195FDB">
            <w:pPr>
              <w:pStyle w:val="NormalnyWeb"/>
              <w:spacing w:before="120" w:beforeAutospacing="0" w:after="0" w:afterAutospacing="0"/>
              <w:contextualSpacing/>
              <w:jc w:val="both"/>
              <w:rPr>
                <w:b/>
              </w:rPr>
            </w:pPr>
            <w:r w:rsidRPr="003C7621">
              <w:rPr>
                <w:b/>
              </w:rPr>
              <w:t>Propozycje działań: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 zachęcanie do używania języka angielskiego na co dzień, 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-rozbudowywanie słownictwa poprzez słuchanie muzyki i podcastów, oglądanie filmów, bajek czy czytanie książek w języku angielskim,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-jeśli uczeń korzysta ze znanej platformy społeczno- komunikacyjnej– pokazanie jak                         w zabawny sposób można się uczyć nowych wyrażeń oglądając krótkie filmiki osób z krajów anglojęzycznych; zachęcanie do ponownego odtwarzania w domu i wykorzystanie nowej wiedzy na zajęciach,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-wykorzystywanie gier i zabaw językowych utrwalających nowo poznane słownictwo, tworzenie mapy myśli, fiszki,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-korzystanie na zajęciach z różnych aplikacji/platform edukacyjnych (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quizlet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wordwall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, learning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app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duolingo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, BBC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kids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, Super Kids) i zachęcanie do używania ich w domu,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-tworzenie przyjaznej atmosfery na zajęciach, aby uniknąć bariery językowej wśród uczniów, -umiejętne poprawianie błędów językowych –nacisk na indywidualne potrzeby i problemy ucznia, 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-doskonalenie umiejętności pisania (w tym pisanie na komputerze dla uczniów posiadających taką opinię PPP) listów, e-maili, życzeń, wpisów na blogu, krótkich wypracowań - proponowanie własnych zakończeń wydarzeń, rozwijanie wyobraźni,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-gry i zabawy tematyczne na temat kultury państw europejskich (Anglia). „Z </w:t>
            </w:r>
            <w:proofErr w:type="spellStart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Europkiem</w:t>
            </w:r>
            <w:proofErr w:type="spellEnd"/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 przez Europę”,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-stosowanie metod zapamiętywania słówek poprzez grupowanie: słowa o podobnym znaczeniu, brzmieniu, zapisie, słowa należące do tej samej grupy tematycznej, przeciwieństwa,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-nauczanie technik zaznaczania kluczowych fragmentów tekstu, które pomagają  w analizie i rozumieniu. Można używać kolorowych markerów,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-tworzenie wykresów, tabelek i rysunków pomagających zapamiętywanie słów,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-wykorzystywanie kart obrazkowych i wyrazowych, tworzenie mini słowniczków obrazkowych w zeszycie (wklejanie obrazków lub rysowanie ich i podpisywanie lub dopasowywanie odpowiednich kart wyrazowych w przypadku uczniów klasy I),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 xml:space="preserve">-stosowanie metody dramy – utrwalanie i zapamiętanie wzorów zdań poprzez ich częste powtarzanie, 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1">
              <w:rPr>
                <w:rFonts w:ascii="Times New Roman" w:hAnsi="Times New Roman"/>
                <w:bCs/>
                <w:sz w:val="24"/>
                <w:szCs w:val="24"/>
              </w:rPr>
              <w:t>-częste tłumaczenia zdań lub fragmentów zdań, które umożliwiają zastosowanie                                 w praktyce poznanego słownictwa oraz struktur gramatycznych.</w:t>
            </w:r>
          </w:p>
          <w:p w:rsidR="003C7621" w:rsidRPr="003C7621" w:rsidRDefault="003C7621" w:rsidP="00195FD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8190C" w:rsidRPr="003C7621" w:rsidRDefault="0078190C" w:rsidP="00590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190C" w:rsidRPr="003C7621" w:rsidSect="00F9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D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137F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A131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60E6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2B7E5F"/>
    <w:multiLevelType w:val="hybridMultilevel"/>
    <w:tmpl w:val="187E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18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7A68EA"/>
    <w:multiLevelType w:val="hybridMultilevel"/>
    <w:tmpl w:val="5D2CC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275DC"/>
    <w:multiLevelType w:val="hybridMultilevel"/>
    <w:tmpl w:val="9D06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7F0E"/>
    <w:multiLevelType w:val="hybridMultilevel"/>
    <w:tmpl w:val="2A8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C0F0E"/>
    <w:multiLevelType w:val="hybridMultilevel"/>
    <w:tmpl w:val="5E5C7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43718"/>
    <w:multiLevelType w:val="hybridMultilevel"/>
    <w:tmpl w:val="C34AA990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FE264E"/>
    <w:multiLevelType w:val="hybridMultilevel"/>
    <w:tmpl w:val="76B6965A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175A78"/>
    <w:multiLevelType w:val="hybridMultilevel"/>
    <w:tmpl w:val="EB560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F3ACB"/>
    <w:multiLevelType w:val="hybridMultilevel"/>
    <w:tmpl w:val="6C1875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F3427F8"/>
    <w:multiLevelType w:val="hybridMultilevel"/>
    <w:tmpl w:val="50B24C6C"/>
    <w:lvl w:ilvl="0" w:tplc="F3883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A251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2D13738"/>
    <w:multiLevelType w:val="hybridMultilevel"/>
    <w:tmpl w:val="A4C8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D312D"/>
    <w:multiLevelType w:val="hybridMultilevel"/>
    <w:tmpl w:val="77E8A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847482"/>
    <w:multiLevelType w:val="hybridMultilevel"/>
    <w:tmpl w:val="4986F188"/>
    <w:lvl w:ilvl="0" w:tplc="99CCA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40A1A"/>
    <w:multiLevelType w:val="hybridMultilevel"/>
    <w:tmpl w:val="5B30DA54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FF5670"/>
    <w:multiLevelType w:val="hybridMultilevel"/>
    <w:tmpl w:val="96187CC6"/>
    <w:lvl w:ilvl="0" w:tplc="5B345C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BA36F8"/>
    <w:multiLevelType w:val="hybridMultilevel"/>
    <w:tmpl w:val="0B4239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0466"/>
    <w:multiLevelType w:val="hybridMultilevel"/>
    <w:tmpl w:val="701C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13D53"/>
    <w:multiLevelType w:val="hybridMultilevel"/>
    <w:tmpl w:val="878C74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652F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8F5F4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D49278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11F4817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19C0F80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A43F17"/>
    <w:multiLevelType w:val="hybridMultilevel"/>
    <w:tmpl w:val="790A0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F32A27"/>
    <w:multiLevelType w:val="hybridMultilevel"/>
    <w:tmpl w:val="CB62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46986"/>
    <w:multiLevelType w:val="hybridMultilevel"/>
    <w:tmpl w:val="B450F892"/>
    <w:lvl w:ilvl="0" w:tplc="7C16B8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92547"/>
    <w:multiLevelType w:val="hybridMultilevel"/>
    <w:tmpl w:val="763688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E627F8"/>
    <w:multiLevelType w:val="hybridMultilevel"/>
    <w:tmpl w:val="18166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B0C14"/>
    <w:multiLevelType w:val="hybridMultilevel"/>
    <w:tmpl w:val="FF26E6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4A26005"/>
    <w:multiLevelType w:val="hybridMultilevel"/>
    <w:tmpl w:val="E6061FA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6A3F4239"/>
    <w:multiLevelType w:val="hybridMultilevel"/>
    <w:tmpl w:val="8830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94038"/>
    <w:multiLevelType w:val="hybridMultilevel"/>
    <w:tmpl w:val="B52A95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DE261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253398E"/>
    <w:multiLevelType w:val="hybridMultilevel"/>
    <w:tmpl w:val="5DEE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4754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183027"/>
    <w:multiLevelType w:val="hybridMultilevel"/>
    <w:tmpl w:val="15EEC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E144F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C354E9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6"/>
  </w:num>
  <w:num w:numId="8">
    <w:abstractNumId w:val="24"/>
  </w:num>
  <w:num w:numId="9">
    <w:abstractNumId w:val="15"/>
  </w:num>
  <w:num w:numId="10">
    <w:abstractNumId w:val="43"/>
  </w:num>
  <w:num w:numId="11">
    <w:abstractNumId w:val="39"/>
  </w:num>
  <w:num w:numId="12">
    <w:abstractNumId w:val="5"/>
  </w:num>
  <w:num w:numId="13">
    <w:abstractNumId w:val="25"/>
  </w:num>
  <w:num w:numId="14">
    <w:abstractNumId w:val="0"/>
  </w:num>
  <w:num w:numId="15">
    <w:abstractNumId w:val="2"/>
  </w:num>
  <w:num w:numId="16">
    <w:abstractNumId w:val="40"/>
  </w:num>
  <w:num w:numId="17">
    <w:abstractNumId w:val="27"/>
  </w:num>
  <w:num w:numId="18">
    <w:abstractNumId w:val="28"/>
  </w:num>
  <w:num w:numId="19">
    <w:abstractNumId w:val="14"/>
  </w:num>
  <w:num w:numId="20">
    <w:abstractNumId w:val="21"/>
  </w:num>
  <w:num w:numId="21">
    <w:abstractNumId w:val="31"/>
  </w:num>
  <w:num w:numId="22">
    <w:abstractNumId w:val="7"/>
  </w:num>
  <w:num w:numId="23">
    <w:abstractNumId w:val="41"/>
  </w:num>
  <w:num w:numId="24">
    <w:abstractNumId w:val="33"/>
  </w:num>
  <w:num w:numId="25">
    <w:abstractNumId w:val="8"/>
  </w:num>
  <w:num w:numId="26">
    <w:abstractNumId w:val="9"/>
  </w:num>
  <w:num w:numId="27">
    <w:abstractNumId w:val="29"/>
  </w:num>
  <w:num w:numId="28">
    <w:abstractNumId w:val="20"/>
  </w:num>
  <w:num w:numId="29">
    <w:abstractNumId w:val="12"/>
  </w:num>
  <w:num w:numId="30">
    <w:abstractNumId w:val="16"/>
  </w:num>
  <w:num w:numId="31">
    <w:abstractNumId w:val="17"/>
  </w:num>
  <w:num w:numId="32">
    <w:abstractNumId w:val="32"/>
  </w:num>
  <w:num w:numId="33">
    <w:abstractNumId w:val="13"/>
  </w:num>
  <w:num w:numId="34">
    <w:abstractNumId w:val="37"/>
  </w:num>
  <w:num w:numId="35">
    <w:abstractNumId w:val="34"/>
  </w:num>
  <w:num w:numId="36">
    <w:abstractNumId w:val="23"/>
  </w:num>
  <w:num w:numId="37">
    <w:abstractNumId w:val="6"/>
  </w:num>
  <w:num w:numId="38">
    <w:abstractNumId w:val="10"/>
  </w:num>
  <w:num w:numId="39">
    <w:abstractNumId w:val="19"/>
  </w:num>
  <w:num w:numId="40">
    <w:abstractNumId w:val="11"/>
  </w:num>
  <w:num w:numId="41">
    <w:abstractNumId w:val="18"/>
  </w:num>
  <w:num w:numId="42">
    <w:abstractNumId w:val="4"/>
  </w:num>
  <w:num w:numId="43">
    <w:abstractNumId w:val="22"/>
  </w:num>
  <w:num w:numId="44">
    <w:abstractNumId w:val="30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C5"/>
    <w:rsid w:val="00035C78"/>
    <w:rsid w:val="000539F8"/>
    <w:rsid w:val="00066398"/>
    <w:rsid w:val="000C0526"/>
    <w:rsid w:val="000D7EDA"/>
    <w:rsid w:val="001509F5"/>
    <w:rsid w:val="001C388A"/>
    <w:rsid w:val="001E7831"/>
    <w:rsid w:val="001F2E3C"/>
    <w:rsid w:val="00204B9B"/>
    <w:rsid w:val="00261BF5"/>
    <w:rsid w:val="002D5B97"/>
    <w:rsid w:val="002F214B"/>
    <w:rsid w:val="00313DEC"/>
    <w:rsid w:val="003C5387"/>
    <w:rsid w:val="003C7621"/>
    <w:rsid w:val="003D1415"/>
    <w:rsid w:val="004E1762"/>
    <w:rsid w:val="00590836"/>
    <w:rsid w:val="00592D59"/>
    <w:rsid w:val="0059537E"/>
    <w:rsid w:val="005B035E"/>
    <w:rsid w:val="00604E31"/>
    <w:rsid w:val="006F5923"/>
    <w:rsid w:val="00766F3B"/>
    <w:rsid w:val="0078190C"/>
    <w:rsid w:val="007D3E6F"/>
    <w:rsid w:val="008416E2"/>
    <w:rsid w:val="00894ABF"/>
    <w:rsid w:val="008B2E83"/>
    <w:rsid w:val="00990D03"/>
    <w:rsid w:val="00992457"/>
    <w:rsid w:val="00A44644"/>
    <w:rsid w:val="00B35C21"/>
    <w:rsid w:val="00C33250"/>
    <w:rsid w:val="00D75562"/>
    <w:rsid w:val="00DB6EC5"/>
    <w:rsid w:val="00EF21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74E5-B7EB-4C9C-97BC-88466E1A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qFormat/>
    <w:rsid w:val="00DB6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6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DB6EC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B6EC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C5387"/>
    <w:rPr>
      <w:rFonts w:ascii="Calibri" w:eastAsia="Calibri" w:hAnsi="Calibri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C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97"/>
    <w:rPr>
      <w:rFonts w:ascii="Segoe UI" w:eastAsia="Calibri" w:hAnsi="Segoe UI" w:cs="Segoe UI"/>
      <w:sz w:val="18"/>
      <w:szCs w:val="18"/>
    </w:rPr>
  </w:style>
  <w:style w:type="paragraph" w:customStyle="1" w:styleId="chart-title">
    <w:name w:val="chart-title"/>
    <w:basedOn w:val="Normalny"/>
    <w:rsid w:val="00EF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F218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78190C"/>
    <w:rPr>
      <w:color w:val="0000FF"/>
      <w:u w:val="single"/>
    </w:rPr>
  </w:style>
  <w:style w:type="table" w:styleId="Tabela-Siatka">
    <w:name w:val="Table Grid"/>
    <w:basedOn w:val="Standardowy"/>
    <w:uiPriority w:val="39"/>
    <w:rsid w:val="003C7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nfont">
    <w:name w:val="men font"/>
    <w:basedOn w:val="Normalny"/>
    <w:rsid w:val="003C76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4306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2019-12-13T13:01:00Z</cp:lastPrinted>
  <dcterms:created xsi:type="dcterms:W3CDTF">2024-10-08T16:32:00Z</dcterms:created>
  <dcterms:modified xsi:type="dcterms:W3CDTF">2024-10-08T16:32:00Z</dcterms:modified>
</cp:coreProperties>
</file>